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8F6189">
      <w:pPr>
        <w:pStyle w:val="12"/>
        <w:keepNext w:val="0"/>
        <w:keepLines w:val="0"/>
        <w:pageBreakBefore w:val="0"/>
        <w:widowControl/>
        <w:suppressLineNumbers w:val="0"/>
        <w:suppressAutoHyphens w:val="0"/>
        <w:bidi w:val="0"/>
        <w:ind w:left="0" w:leftChars="0" w:firstLine="0" w:firstLineChars="0"/>
      </w:pPr>
    </w:p>
    <w:p w14:paraId="123FEC1F"/>
    <w:p w14:paraId="00984035">
      <w:pPr>
        <w:pStyle w:val="2"/>
      </w:pPr>
    </w:p>
    <w:p w14:paraId="0511A408">
      <w:pPr>
        <w:pStyle w:val="3"/>
      </w:pPr>
    </w:p>
    <w:p w14:paraId="5AC87FDA">
      <w:pPr>
        <w:pStyle w:val="4"/>
      </w:pPr>
    </w:p>
    <w:p w14:paraId="27526226">
      <w:pPr>
        <w:pStyle w:val="3"/>
      </w:pPr>
    </w:p>
    <w:p w14:paraId="1E19D7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鸡环审〔202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47</w:t>
      </w:r>
      <w:r>
        <w:rPr>
          <w:rFonts w:ascii="Times New Roman" w:hAnsi="Times New Roman" w:eastAsia="仿宋_GB2312" w:cs="Times New Roman"/>
          <w:sz w:val="32"/>
          <w:szCs w:val="32"/>
        </w:rPr>
        <w:t>号</w:t>
      </w:r>
    </w:p>
    <w:p w14:paraId="0C953B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Times New Roman" w:hAnsi="Times New Roman" w:eastAsia="仿宋_GB2312" w:cs="Times New Roman"/>
          <w:bCs/>
          <w:sz w:val="32"/>
          <w:szCs w:val="32"/>
          <w:shd w:val="clear" w:color="auto" w:fill="auto"/>
        </w:rPr>
      </w:pPr>
    </w:p>
    <w:p w14:paraId="369C0DFF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600" w:lineRule="exact"/>
        <w:jc w:val="center"/>
        <w:rPr>
          <w:rFonts w:hint="eastAsia" w:ascii="方正小标宋简体" w:hAnsi="方正小标宋简体" w:eastAsia="方正小标宋简体" w:cs="方正小标宋简体"/>
          <w:spacing w:val="-6"/>
          <w:kern w:val="2"/>
          <w:sz w:val="44"/>
          <w:szCs w:val="44"/>
          <w:shd w:val="clear" w:color="auto" w:fill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shd w:val="clear" w:color="auto" w:fill="auto"/>
        </w:rPr>
        <w:t>关</w:t>
      </w:r>
      <w:r>
        <w:rPr>
          <w:rFonts w:hint="eastAsia" w:ascii="方正小标宋简体" w:hAnsi="方正小标宋简体" w:eastAsia="方正小标宋简体" w:cs="方正小标宋简体"/>
          <w:spacing w:val="-6"/>
          <w:kern w:val="2"/>
          <w:sz w:val="44"/>
          <w:szCs w:val="44"/>
          <w:shd w:val="clear" w:color="auto" w:fill="auto"/>
        </w:rPr>
        <w:t>于</w:t>
      </w:r>
      <w:r>
        <w:rPr>
          <w:rFonts w:hint="eastAsia" w:ascii="方正小标宋简体" w:hAnsi="方正小标宋简体" w:eastAsia="方正小标宋简体" w:cs="方正小标宋简体"/>
          <w:spacing w:val="-6"/>
          <w:kern w:val="2"/>
          <w:sz w:val="44"/>
          <w:szCs w:val="44"/>
          <w:shd w:val="clear" w:color="auto" w:fill="auto"/>
          <w:lang w:val="en-US" w:eastAsia="zh-CN"/>
        </w:rPr>
        <w:t>鸡西市供水有限公司朝阳净水厂</w:t>
      </w:r>
    </w:p>
    <w:p w14:paraId="589B8F96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600" w:lineRule="exact"/>
        <w:jc w:val="center"/>
        <w:rPr>
          <w:rFonts w:hint="eastAsia" w:ascii="方正小标宋简体" w:hAnsi="方正小标宋简体" w:eastAsia="方正小标宋简体" w:cs="方正小标宋简体"/>
          <w:spacing w:val="-6"/>
          <w:kern w:val="2"/>
          <w:sz w:val="44"/>
          <w:szCs w:val="44"/>
          <w:shd w:val="clear" w:color="auto" w:fill="auto"/>
        </w:rPr>
      </w:pPr>
      <w:r>
        <w:rPr>
          <w:rFonts w:hint="eastAsia" w:ascii="方正小标宋简体" w:hAnsi="方正小标宋简体" w:eastAsia="方正小标宋简体" w:cs="方正小标宋简体"/>
          <w:spacing w:val="-6"/>
          <w:kern w:val="2"/>
          <w:sz w:val="44"/>
          <w:szCs w:val="44"/>
          <w:shd w:val="clear" w:color="auto" w:fill="auto"/>
          <w:lang w:val="en-US" w:eastAsia="zh-CN"/>
        </w:rPr>
        <w:t>改建项目</w:t>
      </w:r>
      <w:r>
        <w:rPr>
          <w:rFonts w:hint="eastAsia" w:ascii="方正小标宋简体" w:hAnsi="方正小标宋简体" w:eastAsia="方正小标宋简体" w:cs="方正小标宋简体"/>
          <w:spacing w:val="-6"/>
          <w:kern w:val="2"/>
          <w:sz w:val="44"/>
          <w:szCs w:val="44"/>
          <w:shd w:val="clear" w:color="auto" w:fill="auto"/>
          <w:lang w:eastAsia="zh-CN"/>
        </w:rPr>
        <w:t>环境影响报告表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shd w:val="clear" w:color="auto" w:fill="auto"/>
        </w:rPr>
        <w:t>的批复</w:t>
      </w:r>
    </w:p>
    <w:p w14:paraId="402BCA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</w:p>
    <w:p w14:paraId="1DEC3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鸡西市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供水有限公司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：</w:t>
      </w:r>
    </w:p>
    <w:p w14:paraId="1448C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你单位《关于申请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审批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鸡西市供水有限公司朝阳净水厂</w:t>
      </w:r>
    </w:p>
    <w:p w14:paraId="691F8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改建项目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环境影响评价文件的函》及相关材料收悉，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经研究，批复如下。</w:t>
      </w:r>
    </w:p>
    <w:p w14:paraId="5E235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一、项目基本情况</w:t>
      </w:r>
    </w:p>
    <w:p w14:paraId="29A93C27">
      <w:pPr>
        <w:keepNext w:val="0"/>
        <w:keepLines w:val="0"/>
        <w:pageBreakBefore w:val="0"/>
        <w:widowControl w:val="0"/>
        <w:tabs>
          <w:tab w:val="left" w:pos="47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该项目属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改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建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工程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，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位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于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鸡西市鸡冠区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朝阳净水厂现有厂区内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，</w:t>
      </w:r>
      <w:r>
        <w:rPr>
          <w:rFonts w:hint="eastAsia" w:eastAsia="仿宋_GB2312" w:cs="Times New Roman"/>
          <w:color w:val="auto"/>
          <w:kern w:val="0"/>
          <w:sz w:val="32"/>
          <w:szCs w:val="32"/>
          <w:vertAlign w:val="baseline"/>
          <w:lang w:val="en-US" w:eastAsia="zh-CN" w:bidi="ar-SA"/>
        </w:rPr>
        <w:t>不新增占地。项目建设内容主要包括更换污泥脱水间设备，改变排泥水上清液排放方式，新建污泥暂存库等。项目不改变处理工艺，设计处理量仍为15万m</w:t>
      </w:r>
      <w:r>
        <w:rPr>
          <w:rFonts w:hint="eastAsia" w:eastAsia="仿宋_GB2312" w:cs="Times New Roman"/>
          <w:color w:val="auto"/>
          <w:kern w:val="0"/>
          <w:sz w:val="32"/>
          <w:szCs w:val="32"/>
          <w:vertAlign w:val="superscript"/>
          <w:lang w:val="en-US" w:eastAsia="zh-CN" w:bidi="ar-SA"/>
        </w:rPr>
        <w:t>3</w:t>
      </w:r>
      <w:r>
        <w:rPr>
          <w:rFonts w:hint="eastAsia" w:eastAsia="仿宋_GB2312" w:cs="Times New Roman"/>
          <w:color w:val="auto"/>
          <w:kern w:val="0"/>
          <w:sz w:val="32"/>
          <w:szCs w:val="32"/>
          <w:vertAlign w:val="baseline"/>
          <w:lang w:val="en-US" w:eastAsia="zh-CN" w:bidi="ar-SA"/>
        </w:rPr>
        <w:t>/d。项目总投资868.1万元，其中环保投资25万元。</w:t>
      </w:r>
    </w:p>
    <w:p w14:paraId="40B11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该项目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在全面落实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《鸡西市供水有限公司朝阳净水厂改建项目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环境影响报告表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》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（以下简称《报告表》）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和本批复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提出的各项生态环境保护措施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后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，对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生态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环境的不利影响可以得到缓解和控制。我局原则同意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《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报告表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》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中的环境影响评价总体结论和各项生态环境保护措施。</w:t>
      </w:r>
    </w:p>
    <w:p w14:paraId="17ED81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outlineLvl w:val="9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二、项目建设的主要生态环境影响及保护措施</w:t>
      </w:r>
    </w:p>
    <w:p w14:paraId="6ED13F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方正楷体_GBK" w:hAnsi="方正楷体_GBK" w:eastAsia="方正楷体_GBK" w:cs="方正楷体_GBK"/>
          <w:color w:val="auto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  <w:t>（一）</w:t>
      </w:r>
      <w:r>
        <w:rPr>
          <w:rFonts w:ascii="方正楷体_GBK" w:hAnsi="方正楷体_GBK" w:eastAsia="方正楷体_GBK" w:cs="方正楷体_GBK"/>
          <w:color w:val="auto"/>
          <w:sz w:val="32"/>
          <w:szCs w:val="32"/>
          <w:lang w:eastAsia="zh-CN"/>
        </w:rPr>
        <w:t>大气环境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  <w:t>影响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val="en-US" w:eastAsia="zh-CN"/>
        </w:rPr>
        <w:t>及保护措施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  <w:t>。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项目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污泥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脱水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间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、</w:t>
      </w:r>
      <w:r>
        <w:rPr>
          <w:rFonts w:hint="eastAsia" w:eastAsia="仿宋_GB2312" w:cs="Times New Roman"/>
          <w:color w:val="auto"/>
          <w:kern w:val="0"/>
          <w:sz w:val="32"/>
          <w:szCs w:val="32"/>
          <w:vertAlign w:val="baseline"/>
          <w:lang w:val="en-US" w:eastAsia="zh-CN" w:bidi="ar-SA"/>
        </w:rPr>
        <w:t>污泥暂存库等污泥处理区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采取加强通风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、及时清理等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措施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，厂界氨、硫化氢、臭气浓度排放应符合《恶臭污染物排放标准》（GB14554-93）要求。</w:t>
      </w:r>
    </w:p>
    <w:p w14:paraId="55B90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ascii="方正楷体_GBK" w:hAnsi="方正楷体_GBK" w:eastAsia="方正楷体_GBK" w:cs="方正楷体_GBK"/>
          <w:sz w:val="32"/>
          <w:szCs w:val="32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二</w:t>
      </w:r>
      <w:r>
        <w:rPr>
          <w:rFonts w:ascii="方正楷体_GBK" w:hAnsi="方正楷体_GBK" w:eastAsia="方正楷体_GBK" w:cs="方正楷体_GBK"/>
          <w:sz w:val="32"/>
          <w:szCs w:val="32"/>
        </w:rPr>
        <w:t>）</w:t>
      </w:r>
      <w:r>
        <w:rPr>
          <w:rFonts w:hint="eastAsia" w:ascii="方正楷体_GBK" w:eastAsia="方正楷体_GBK" w:cs="方正楷体_GBK"/>
          <w:sz w:val="32"/>
          <w:szCs w:val="32"/>
        </w:rPr>
        <w:t>水环境影响及</w:t>
      </w:r>
      <w:r>
        <w:rPr>
          <w:rFonts w:hint="eastAsia" w:ascii="方正楷体_GBK" w:eastAsia="方正楷体_GBK" w:cs="方正楷体_GBK"/>
          <w:sz w:val="32"/>
          <w:szCs w:val="32"/>
          <w:lang w:val="en-US" w:eastAsia="zh-CN"/>
        </w:rPr>
        <w:t>保护措施。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项目反冲洗废水回收至配水间与原水混合回用，不外排</w:t>
      </w:r>
      <w:r>
        <w:rPr>
          <w:rFonts w:eastAsia="仿宋_GB2312" w:cs="Times New Roman"/>
          <w:color w:val="auto"/>
          <w:kern w:val="0"/>
          <w:sz w:val="32"/>
          <w:szCs w:val="32"/>
          <w:lang w:val="en-US" w:eastAsia="zh-CN" w:bidi="ar-SA"/>
        </w:rPr>
        <w:t>。生活污水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经市政管网排入鸡西市鸡冠区污水处理厂，处理达标后排入穆棱河</w:t>
      </w:r>
      <w:r>
        <w:rPr>
          <w:rFonts w:eastAsia="仿宋_GB2312" w:cs="Times New Roman"/>
          <w:color w:val="auto"/>
          <w:kern w:val="0"/>
          <w:sz w:val="32"/>
          <w:szCs w:val="32"/>
          <w:lang w:val="en-US" w:eastAsia="zh-CN" w:bidi="ar-SA"/>
        </w:rPr>
        <w:t>。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排泥水经絮凝、沉淀处理后，上清液排入红光沟汇入穆棱河，悬浮物排放浓度应符合《污水综合排放标准》（GB8978-1996）一级标准限值要求，其余污染物排放浓度应符合《地表水环境质量标准》（GB3838-2002）Ⅲ类标准限值要求。</w:t>
      </w:r>
    </w:p>
    <w:p w14:paraId="020EB7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color w:val="auto"/>
          <w:kern w:val="0"/>
          <w:sz w:val="32"/>
          <w:szCs w:val="32"/>
          <w:lang w:val="en-US" w:eastAsia="zh-CN"/>
        </w:rPr>
        <w:t>（三）声环境影响及保护措施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项目应选用低噪声设备，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采取厂房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隔声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、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基础减振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、安装消声器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等措施，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噪声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排放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应符合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《工业企业厂界环境噪声排放标准》（GB12348-2008）中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2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类标准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限值要求。</w:t>
      </w:r>
    </w:p>
    <w:p w14:paraId="2AD19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方正楷体_GBK" w:hAnsi="方正楷体_GBK" w:eastAsia="方正楷体_GBK" w:cs="方正楷体_GBK"/>
          <w:color w:val="auto"/>
          <w:kern w:val="0"/>
          <w:sz w:val="32"/>
          <w:szCs w:val="32"/>
          <w:lang w:val="en-US" w:eastAsia="zh-CN"/>
        </w:rPr>
        <w:t>（四）</w:t>
      </w:r>
      <w:r>
        <w:rPr>
          <w:rFonts w:hint="eastAsia" w:eastAsia="方正楷体_GBK" w:cs="方正楷体_GBK"/>
          <w:color w:val="auto"/>
          <w:kern w:val="0"/>
          <w:sz w:val="32"/>
          <w:szCs w:val="32"/>
          <w:lang w:val="en-US" w:eastAsia="zh-CN"/>
        </w:rPr>
        <w:t>固体废物环境影响及保护措施</w:t>
      </w:r>
      <w:r>
        <w:rPr>
          <w:rFonts w:hint="eastAsia" w:eastAsia="方正楷体_GBK" w:cs="方正楷体_GBK"/>
          <w:color w:val="auto"/>
          <w:sz w:val="32"/>
          <w:szCs w:val="32"/>
        </w:rPr>
        <w:t>。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项目</w:t>
      </w:r>
      <w:r>
        <w:rPr>
          <w:rFonts w:ascii="仿宋_GB2312" w:eastAsia="仿宋_GB2312" w:cs="仿宋_GB2312"/>
          <w:color w:val="auto"/>
          <w:sz w:val="32"/>
          <w:szCs w:val="32"/>
        </w:rPr>
        <w:t>生活垃圾集中收集，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委托</w:t>
      </w:r>
      <w:r>
        <w:rPr>
          <w:rFonts w:ascii="仿宋_GB2312" w:eastAsia="仿宋_GB2312" w:cs="仿宋_GB2312"/>
          <w:color w:val="auto"/>
          <w:sz w:val="32"/>
          <w:szCs w:val="32"/>
        </w:rPr>
        <w:t>环卫部门处置。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脱水</w:t>
      </w:r>
      <w:r>
        <w:rPr>
          <w:rFonts w:ascii="仿宋_GB2312" w:eastAsia="仿宋_GB2312" w:cs="仿宋_GB2312"/>
          <w:color w:val="auto"/>
          <w:sz w:val="32"/>
          <w:szCs w:val="32"/>
        </w:rPr>
        <w:t>污泥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及时清理，委托有资质单位处置</w:t>
      </w:r>
      <w:r>
        <w:rPr>
          <w:rFonts w:asci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废包装袋集中收集，委托环卫部门处置。</w:t>
      </w:r>
    </w:p>
    <w:p w14:paraId="6A1C5F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五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）环境风险及保护措施。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项目应严格落实《报告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表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》中提出的风险防范措施，编制环境风险应急预案，加强风险点位预警、预防，防止风险事故发生。</w:t>
      </w:r>
    </w:p>
    <w:p w14:paraId="67EF9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三、你单位应建立企业内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部生态环境管理机构和制度，明确人员和职责，加强生态环境管理。项目实施必须严格执行环境保护设施与主体工程同时设计、同时施工、同时投产使用的环境保护“三同时”制度。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在启动生产设施或者在实际排污之前，建设单位应依法履行排污许可手续。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项目建成后，应按规定程序实施竣工环境保护验收</w:t>
      </w:r>
      <w:r>
        <w:rPr>
          <w:rFonts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745C6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lang w:eastAsia="zh-CN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四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、《</w:t>
      </w:r>
      <w:r>
        <w:rPr>
          <w:rFonts w:ascii="Times New Roman" w:hAnsi="Times New Roman" w:eastAsia="仿宋_GB2312" w:cs="Times New Roman"/>
          <w:sz w:val="32"/>
          <w:szCs w:val="32"/>
        </w:rPr>
        <w:t>报告表》经批准后，项目的性质、规模、地点或者污染</w:t>
      </w:r>
      <w:r>
        <w:rPr>
          <w:rFonts w:hint="eastAsia" w:eastAsia="仿宋_GB2312" w:cs="Times New Roman"/>
          <w:sz w:val="32"/>
          <w:szCs w:val="32"/>
          <w:lang w:eastAsia="zh-CN"/>
        </w:rPr>
        <w:t>防治</w:t>
      </w:r>
      <w:r>
        <w:rPr>
          <w:rFonts w:ascii="Times New Roman" w:hAnsi="Times New Roman" w:eastAsia="仿宋_GB2312" w:cs="Times New Roman"/>
          <w:sz w:val="32"/>
          <w:szCs w:val="32"/>
        </w:rPr>
        <w:t>措施发生重大变动的，应当重新报批该项目的《报告表》。自《报告表》批复文件批准之日起，如超过5年方决定开工建设的，《报告表》应当重新审核。</w:t>
      </w:r>
    </w:p>
    <w:p w14:paraId="14D43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五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、鸡西市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鸡冠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生态环境局组织开展该项目环境保护事中事后监管工作。你单位应在收到本批复后10日内，将批准后的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《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报告</w:t>
      </w:r>
      <w:r>
        <w:rPr>
          <w:rFonts w:eastAsia="仿宋_GB2312" w:cs="Times New Roman"/>
          <w:color w:val="auto"/>
          <w:sz w:val="32"/>
          <w:szCs w:val="32"/>
          <w:lang w:val="en-US" w:eastAsia="zh-CN"/>
        </w:rPr>
        <w:t>表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》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和批复文件送至鸡西市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鸡冠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生态环境局，并按规定接受各级生态环境主管部门的日常监督检查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ascii="Times New Roman" w:hAnsi="Times New Roman" w:eastAsia="仿宋_GB2312" w:cs="Times New Roman"/>
          <w:color w:val="2F5597"/>
          <w:sz w:val="32"/>
          <w:szCs w:val="32"/>
        </w:rPr>
        <w:t xml:space="preserve">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       </w:t>
      </w:r>
    </w:p>
    <w:p w14:paraId="7443F7B6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textAlignment w:val="auto"/>
      </w:pPr>
    </w:p>
    <w:p w14:paraId="4C418EA0"/>
    <w:p w14:paraId="51BB03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righ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鸡西市生态环境局</w:t>
      </w:r>
    </w:p>
    <w:p w14:paraId="53D0E8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right"/>
        <w:textAlignment w:val="auto"/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      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12</w:t>
      </w:r>
      <w:r>
        <w:rPr>
          <w:rFonts w:ascii="Times New Roman" w:hAnsi="Times New Roman" w:eastAsia="仿宋_GB2312" w:cs="Times New Roman"/>
          <w:sz w:val="32"/>
          <w:szCs w:val="32"/>
        </w:rPr>
        <w:t>日</w:t>
      </w:r>
    </w:p>
    <w:p w14:paraId="18173F99">
      <w:pPr>
        <w:pStyle w:val="3"/>
        <w:rPr>
          <w:rFonts w:hint="eastAsia" w:eastAsia="宋体"/>
          <w:lang w:val="en-US" w:eastAsia="zh-CN"/>
        </w:rPr>
      </w:pPr>
    </w:p>
    <w:p w14:paraId="5220E816">
      <w:pPr>
        <w:pStyle w:val="4"/>
        <w:rPr>
          <w:rFonts w:hint="eastAsia"/>
          <w:lang w:val="en-US" w:eastAsia="zh-CN"/>
        </w:rPr>
      </w:pPr>
    </w:p>
    <w:p w14:paraId="461AE196">
      <w:pPr>
        <w:rPr>
          <w:rFonts w:hint="eastAsia"/>
          <w:lang w:val="en-US" w:eastAsia="zh-CN"/>
        </w:rPr>
      </w:pPr>
    </w:p>
    <w:p w14:paraId="79C24081">
      <w:pPr>
        <w:pStyle w:val="2"/>
        <w:rPr>
          <w:rFonts w:hint="eastAsia"/>
          <w:lang w:val="en-US" w:eastAsia="zh-CN"/>
        </w:rPr>
      </w:pPr>
    </w:p>
    <w:p w14:paraId="07A5447F">
      <w:pPr>
        <w:pStyle w:val="3"/>
        <w:rPr>
          <w:rFonts w:hint="eastAsia"/>
          <w:lang w:val="en-US" w:eastAsia="zh-CN"/>
        </w:rPr>
      </w:pPr>
    </w:p>
    <w:p w14:paraId="4914407F">
      <w:pPr>
        <w:pStyle w:val="4"/>
      </w:pPr>
    </w:p>
    <w:p w14:paraId="1D7A59BA">
      <w:pPr>
        <w:keepNext w:val="0"/>
        <w:keepLines w:val="0"/>
        <w:pageBreakBefore w:val="0"/>
        <w:pBdr>
          <w:top w:val="single" w:color="auto" w:sz="4" w:space="0"/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抄 送：鸡西市生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态环境保护综合行政执法局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</w:rPr>
        <w:t>鸡西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市鸡冠</w:t>
      </w:r>
      <w:r>
        <w:rPr>
          <w:rFonts w:ascii="Times New Roman" w:hAnsi="Times New Roman" w:eastAsia="仿宋_GB2312" w:cs="Times New Roman"/>
          <w:sz w:val="32"/>
          <w:szCs w:val="32"/>
        </w:rPr>
        <w:t>生态环境局</w:t>
      </w:r>
    </w:p>
    <w:p w14:paraId="4B7D146D">
      <w:pPr>
        <w:keepNext w:val="0"/>
        <w:keepLines w:val="0"/>
        <w:pageBreakBefore w:val="0"/>
        <w:pBdr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鸡西市生态环境局办公室</w:t>
      </w:r>
      <w:r>
        <w:rPr>
          <w:rFonts w:hint="eastAsia" w:eastAsia="仿宋_GB2312" w:cs="Times New Roman"/>
          <w:sz w:val="32"/>
          <w:szCs w:val="32"/>
          <w:lang w:eastAsia="zh-CN"/>
        </w:rPr>
        <w:t>（法规科）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月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12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日</w:t>
      </w:r>
      <w:r>
        <w:rPr>
          <w:rFonts w:ascii="Times New Roman" w:hAnsi="Times New Roman" w:eastAsia="仿宋_GB2312" w:cs="Times New Roman"/>
          <w:sz w:val="32"/>
          <w:szCs w:val="32"/>
        </w:rPr>
        <w:t>印发</w:t>
      </w:r>
    </w:p>
    <w:p w14:paraId="4A77EB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righ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共印8份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cida Sans">
    <w:altName w:val="Noto Music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71FC12">
    <w:pPr>
      <w:pStyle w:val="1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200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00" cy="131445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56F1B40F">
                          <w:pPr>
                            <w:pStyle w:val="1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0.35pt;width: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ntpqi0AAAAAMBAAAPAAAAAAAAAAEAIAAAACIAAABkcnMvZG93bnJldi54&#10;bWxQSwECFAAUAAAACACHTuJA3iJrBQICAADzAwAADgAAAAAAAAABACAAAAAfAQAAZHJzL2Uyb0Rv&#10;Yy54bWxQSwUGAAAAAAYABgBZAQAAkwUAAAAA&#10;">
              <v:fill on="f" focussize="0,0"/>
              <v:stroke on="f" joinstyle="round"/>
              <v:imagedata o:title=""/>
              <o:lock v:ext="edit" aspectratio="f"/>
              <v:textbox inset="0mm,0mm,0mm,0mm" style="mso-fit-shape-to-text:t;">
                <w:txbxContent>
                  <w:p w14:paraId="56F1B40F">
                    <w:pPr>
                      <w:pStyle w:val="1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OTZkYTY0YzY2NWYyNzQ0NTEzMmJlMWQ5ZTU0MzcwMTEifQ=="/>
  </w:docVars>
  <w:rsids>
    <w:rsidRoot w:val="00000000"/>
    <w:rsid w:val="3F8FAF71"/>
    <w:rsid w:val="5FBFD75F"/>
    <w:rsid w:val="5FFE27B4"/>
    <w:rsid w:val="737E309A"/>
    <w:rsid w:val="7A5E0294"/>
    <w:rsid w:val="9BDF93AE"/>
    <w:rsid w:val="BBFA658F"/>
    <w:rsid w:val="BFB31DDF"/>
    <w:rsid w:val="EBEFD84B"/>
    <w:rsid w:val="EEEF8441"/>
    <w:rsid w:val="F7BDF0C9"/>
    <w:rsid w:val="FFBF9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5">
    <w:name w:val="heading 1"/>
    <w:basedOn w:val="1"/>
    <w:next w:val="1"/>
    <w:link w:val="17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6">
    <w:name w:val="heading 2"/>
    <w:basedOn w:val="1"/>
    <w:next w:val="1"/>
    <w:link w:val="18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7">
    <w:name w:val="heading 3"/>
    <w:basedOn w:val="1"/>
    <w:next w:val="1"/>
    <w:link w:val="19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6">
    <w:name w:val="Default Paragraph Font"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/>
      <w:snapToGrid w:val="0"/>
      <w:spacing w:before="60" w:after="160" w:line="259" w:lineRule="auto"/>
      <w:ind w:right="113"/>
    </w:pPr>
    <w:rPr>
      <w:kern w:val="0"/>
      <w:sz w:val="18"/>
      <w:szCs w:val="18"/>
    </w:rPr>
  </w:style>
  <w:style w:type="paragraph" w:customStyle="1" w:styleId="3">
    <w:name w:val="Normal (Web)1"/>
    <w:basedOn w:val="1"/>
    <w:next w:val="4"/>
    <w:autoRedefine/>
    <w:qFormat/>
    <w:uiPriority w:val="0"/>
    <w:pPr>
      <w:widowControl/>
    </w:pPr>
    <w:rPr>
      <w:rFonts w:ascii="宋体"/>
      <w:sz w:val="24"/>
      <w:szCs w:val="21"/>
    </w:rPr>
  </w:style>
  <w:style w:type="paragraph" w:customStyle="1" w:styleId="4">
    <w:name w:val="Date1"/>
    <w:basedOn w:val="1"/>
    <w:next w:val="1"/>
    <w:autoRedefine/>
    <w:qFormat/>
    <w:uiPriority w:val="0"/>
    <w:pPr>
      <w:ind w:left="2500" w:leftChars="2500"/>
    </w:p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Body Text Indent"/>
    <w:basedOn w:val="1"/>
    <w:qFormat/>
    <w:uiPriority w:val="0"/>
    <w:pPr>
      <w:spacing w:after="120"/>
      <w:ind w:left="420"/>
    </w:p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2"/>
    <w:basedOn w:val="1"/>
    <w:next w:val="1"/>
    <w:qFormat/>
    <w:uiPriority w:val="0"/>
    <w:pPr>
      <w:widowControl/>
      <w:spacing w:after="100" w:line="276" w:lineRule="auto"/>
      <w:ind w:left="220"/>
      <w:jc w:val="left"/>
    </w:pPr>
    <w:rPr>
      <w:rFonts w:ascii="Calibri" w:hAnsi="Calibri"/>
      <w:kern w:val="0"/>
      <w:sz w:val="22"/>
      <w:szCs w:val="22"/>
    </w:rPr>
  </w:style>
  <w:style w:type="paragraph" w:styleId="13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4">
    <w:name w:val="Body Text First Indent 2"/>
    <w:basedOn w:val="9"/>
    <w:qFormat/>
    <w:uiPriority w:val="0"/>
    <w:pPr>
      <w:ind w:firstLine="420"/>
    </w:pPr>
  </w:style>
  <w:style w:type="character" w:customStyle="1" w:styleId="17">
    <w:name w:val="heading 1 Char"/>
    <w:basedOn w:val="16"/>
    <w:link w:val="5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18">
    <w:name w:val="heading 2 Char"/>
    <w:basedOn w:val="16"/>
    <w:link w:val="6"/>
    <w:qFormat/>
    <w:uiPriority w:val="0"/>
    <w:rPr>
      <w:rFonts w:ascii="Times New Roman" w:hAnsi="Times New Roman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19">
    <w:name w:val="heading 3 Char"/>
    <w:basedOn w:val="16"/>
    <w:link w:val="7"/>
    <w:qFormat/>
    <w:uiPriority w:val="0"/>
    <w:rPr>
      <w:rFonts w:ascii="Times New Roman" w:hAnsi="Times New Roman" w:eastAsia="宋体" w:cs="Times New Roman"/>
      <w:b/>
      <w:bCs/>
      <w:kern w:val="2"/>
      <w:sz w:val="32"/>
      <w:szCs w:val="32"/>
      <w:lang w:val="en-US" w:eastAsia="zh-CN" w:bidi="ar-SA"/>
    </w:rPr>
  </w:style>
  <w:style w:type="paragraph" w:customStyle="1" w:styleId="20">
    <w:name w:val="报告表  段"/>
    <w:basedOn w:val="1"/>
    <w:qFormat/>
    <w:uiPriority w:val="0"/>
    <w:pPr>
      <w:adjustRightInd w:val="0"/>
      <w:spacing w:line="360" w:lineRule="auto"/>
      <w:ind w:firstLine="505"/>
    </w:pPr>
    <w:rPr>
      <w:rFonts w:ascii="Calibri" w:hAnsi="Calibri" w:cs="宋体"/>
    </w:rPr>
  </w:style>
  <w:style w:type="paragraph" w:styleId="21">
    <w:name w:val="List Paragraph"/>
    <w:basedOn w:val="1"/>
    <w:qFormat/>
    <w:uiPriority w:val="0"/>
    <w:pPr>
      <w:ind w:firstLine="200" w:firstLineChars="200"/>
    </w:pPr>
  </w:style>
  <w:style w:type="paragraph" w:customStyle="1" w:styleId="22">
    <w:name w:val="表格(新)"/>
    <w:basedOn w:val="1"/>
    <w:qFormat/>
    <w:uiPriority w:val="0"/>
    <w:pPr>
      <w:adjustRightInd w:val="0"/>
      <w:snapToGrid w:val="0"/>
      <w:spacing w:line="240" w:lineRule="auto"/>
      <w:ind w:firstLine="0"/>
      <w:jc w:val="center"/>
    </w:pPr>
    <w:rPr>
      <w:rFonts w:hAnsi="宋体" w:eastAsia="宋体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3000 0 1 1 1 1"/>
    <sectPr xmlns="http://www.yozosoft.com.cn/officeDocument/2016/customData"/>
  </customProps>
</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127F2CE-BBF2-4D92-92F6-E4AE7970AD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3</Pages>
  <Words>0</Words>
  <Characters>1429</Characters>
  <Lines>0</Lines>
  <Paragraphs>44</Paragraphs>
  <TotalTime>13</TotalTime>
  <ScaleCrop>false</ScaleCrop>
  <LinksUpToDate>false</LinksUpToDate>
  <CharactersWithSpaces>1906</CharactersWithSpaces>
  <Application>WPS Office_12.8.2.1119_F1E327BC-269C-435d-A152-05C5408002CA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2024-08-13T11:25:00Z</dcterms:created>
  <dc:creator>01</dc:creator>
  <cp:lastModifiedBy>greatwall</cp:lastModifiedBy>
  <cp:lastPrinted>2025-07-19T00:45:00Z</cp:lastPrinted>
  <dcterms:modified xsi:type="dcterms:W3CDTF">2026-08-12T14:42:04Z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8C9400756EA184F22712C867274E820B_43</vt:lpwstr>
  </property>
</Properties>
</file>